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434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Хайрулина Марата Максутзяновича, </w:t>
      </w:r>
      <w:r>
        <w:rPr>
          <w:rStyle w:val="cat-ExternalSystemDefinedgrp-48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3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работающего генеральным директором ООО «Югратехсервис», зарегистрированного и проживающего по 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UserDefinedgrp-50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PassportDatagrp-3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4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9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46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1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Хайрулин М.М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генеральным директором ООО «Югратехсервис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зарегистрированного по адресу: ХМАО-Югра, г. Нефтеюганск, ул. </w:t>
      </w:r>
      <w:r>
        <w:rPr>
          <w:rFonts w:ascii="Times New Roman" w:eastAsia="Times New Roman" w:hAnsi="Times New Roman" w:cs="Times New Roman"/>
          <w:sz w:val="26"/>
          <w:szCs w:val="26"/>
        </w:rPr>
        <w:t>Набережная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стр. </w:t>
      </w:r>
      <w:r>
        <w:rPr>
          <w:rFonts w:ascii="Times New Roman" w:eastAsia="Times New Roman" w:hAnsi="Times New Roman" w:cs="Times New Roman"/>
          <w:sz w:val="26"/>
          <w:szCs w:val="26"/>
        </w:rPr>
        <w:t>17Б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нарушение пп.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1-3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2, п.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ст.11 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Федерального Закона от 01.04.1996 № 27-ФЗ «Об индивидуальном (персонифицированном) учете в системе обязательного пенсионного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несвоевременно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отдел ПУ и АСВ № 3 УПУ и АСВ 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ХМАО - 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ПУ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форме ЕФС-1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СТАЖ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t>отчета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ЕФС-1 раздел 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до 24:00 </w:t>
      </w:r>
      <w:r>
        <w:rPr>
          <w:rFonts w:ascii="Times New Roman" w:eastAsia="Times New Roman" w:hAnsi="Times New Roman" w:cs="Times New Roman"/>
          <w:sz w:val="26"/>
          <w:szCs w:val="26"/>
        </w:rPr>
        <w:t>17.02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Фактически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представлены.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 М.М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 не уведомил, ходатайств об отложении дела от не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Хайрулина М.М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Хайрулина М.М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2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14.05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 М.М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представил с нарушением установленного законодательством Российской Федерации срока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>ПУ по форме ЕФС-1 раздел 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ООО «Югратехсервис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уведомлением об устранении ошибок и (или) несоответствий между представленными страхователем сведениями и сведениями, имеющимися у Пенсионного фонда РФ от </w:t>
      </w:r>
      <w:r>
        <w:rPr>
          <w:rFonts w:ascii="Times New Roman" w:eastAsia="Times New Roman" w:hAnsi="Times New Roman" w:cs="Times New Roman"/>
          <w:sz w:val="26"/>
          <w:szCs w:val="26"/>
        </w:rPr>
        <w:t>10.02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извещением о доставке: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10.02.2026,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о времени и месте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14.04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извещением о доставке,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журнала телефонограмм, факсограмм и электронных сообщений, </w:t>
      </w:r>
      <w:r>
        <w:rPr>
          <w:rFonts w:ascii="Times New Roman" w:eastAsia="Times New Roman" w:hAnsi="Times New Roman" w:cs="Times New Roman"/>
          <w:sz w:val="26"/>
          <w:szCs w:val="26"/>
        </w:rPr>
        <w:t>списком внутренних почтовых отправлений,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акт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14.04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пп. 1-3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01.04.1996 № 27-ФЗ «Об индивидуальном (персонифицированном) учете в системе обязательного пенсионного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Федерального закона от 01.04.1996 № 27-ФЗ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ведения, указанные в подпункте 3 пункта 2 настоящей статьи, представляются страхователями по окончании календарного года не позднее 25-го числа месяца,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следующего за отчетным периодом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 М.М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установленные сроки не предоставил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сведения ПУ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>ЕФС-1 раздел 1, подраздел 1.2 (СТАЖ)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Хайрулина М.М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генеральн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«Югратехсервис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Хайрулина Марата Максутзяновича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по реквизитам: Наименование получателя платежа - УФК по Ханты-Мансийскому автономному округу - Югре (ОСФР по ХМАО - Югре, л/с 04874Ф87010) ИНН получателя платежа - 8601002078 КПП получателя платежа – 860101001 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– 40102810245370000007, Наименование банка получателя - Операционно-кассовый центр № 8 Уральского главного управления Центрального банка Российской Федерации // ОКЦ № 8 Уральского ГУ Банка России (краткое наименование), БИК банка получателя – 007162163, ОКТМО 71 874 000 (г.Нефтеюганск), ОКТМО 71 818 000 (Нефтеюганский район), ОКТМО 71 885 000 (Пыть-Ях), КБК79711601230060001140 УИН: 79702700000000</w:t>
      </w:r>
      <w:r>
        <w:rPr>
          <w:rFonts w:ascii="Times New Roman" w:eastAsia="Times New Roman" w:hAnsi="Times New Roman" w:cs="Times New Roman"/>
          <w:sz w:val="26"/>
          <w:szCs w:val="26"/>
        </w:rPr>
        <w:t>416079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249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594"/>
        <w:gridCol w:w="5655"/>
      </w:tblGrid>
      <w:tr>
        <w:tblPrEx>
          <w:tblW w:w="10249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5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8rplc-6">
    <w:name w:val="cat-ExternalSystemDefined grp-48 rplc-6"/>
    <w:basedOn w:val="DefaultParagraphFont"/>
  </w:style>
  <w:style w:type="character" w:customStyle="1" w:styleId="cat-PassportDatagrp-33rplc-7">
    <w:name w:val="cat-PassportData grp-33 rplc-7"/>
    <w:basedOn w:val="DefaultParagraphFont"/>
  </w:style>
  <w:style w:type="character" w:customStyle="1" w:styleId="cat-UserDefinedgrp-50rplc-9">
    <w:name w:val="cat-UserDefined grp-50 rplc-9"/>
    <w:basedOn w:val="DefaultParagraphFont"/>
  </w:style>
  <w:style w:type="character" w:customStyle="1" w:styleId="cat-PassportDatagrp-34rplc-11">
    <w:name w:val="cat-PassportData grp-34 rplc-11"/>
    <w:basedOn w:val="DefaultParagraphFont"/>
  </w:style>
  <w:style w:type="character" w:customStyle="1" w:styleId="cat-ExternalSystemDefinedgrp-47rplc-12">
    <w:name w:val="cat-ExternalSystemDefined grp-47 rplc-12"/>
    <w:basedOn w:val="DefaultParagraphFont"/>
  </w:style>
  <w:style w:type="character" w:customStyle="1" w:styleId="cat-ExternalSystemDefinedgrp-49rplc-13">
    <w:name w:val="cat-ExternalSystemDefined grp-49 rplc-13"/>
    <w:basedOn w:val="DefaultParagraphFont"/>
  </w:style>
  <w:style w:type="character" w:customStyle="1" w:styleId="cat-ExternalSystemDefinedgrp-46rplc-14">
    <w:name w:val="cat-ExternalSystemDefined grp-46 rplc-14"/>
    <w:basedOn w:val="DefaultParagraphFont"/>
  </w:style>
  <w:style w:type="character" w:customStyle="1" w:styleId="cat-UserDefinedgrp-51rplc-15">
    <w:name w:val="cat-UserDefined grp-51 rplc-15"/>
    <w:basedOn w:val="DefaultParagraphFont"/>
  </w:style>
  <w:style w:type="character" w:customStyle="1" w:styleId="cat-UserDefinedgrp-52rplc-29">
    <w:name w:val="cat-UserDefined grp-52 rplc-29"/>
    <w:basedOn w:val="DefaultParagraphFont"/>
  </w:style>
  <w:style w:type="character" w:customStyle="1" w:styleId="cat-UserDefinedgrp-53rplc-56">
    <w:name w:val="cat-UserDefined grp-53 rplc-56"/>
    <w:basedOn w:val="DefaultParagraphFont"/>
  </w:style>
  <w:style w:type="character" w:customStyle="1" w:styleId="cat-UserDefinedgrp-54rplc-59">
    <w:name w:val="cat-UserDefined grp-54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